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0"/>
        <w:rPr>
          <w:rFonts w:hint="eastAsia"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家电“以旧换新”</w:t>
      </w:r>
      <w:r>
        <w:rPr>
          <w:rFonts w:hint="eastAsia" w:ascii="方正小标宋简体" w:hAnsi="方正小标宋简体" w:eastAsia="方正小标宋简体" w:cs="方正小标宋简体"/>
          <w:sz w:val="44"/>
          <w:szCs w:val="44"/>
        </w:rPr>
        <w:t>活动参与</w:t>
      </w:r>
      <w:r>
        <w:rPr>
          <w:rFonts w:hint="eastAsia" w:ascii="方正小标宋简体" w:hAnsi="方正小标宋简体" w:eastAsia="方正小标宋简体" w:cs="方正小标宋简体"/>
          <w:sz w:val="44"/>
          <w:szCs w:val="44"/>
          <w:lang w:val="en-US" w:eastAsia="zh-CN"/>
        </w:rPr>
        <w:t>诚信承诺函</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eastAsia="仿宋_GB2312"/>
          <w:sz w:val="32"/>
          <w:szCs w:val="32"/>
        </w:rPr>
      </w:pPr>
      <w:r>
        <w:rPr>
          <w:rFonts w:hint="eastAsia" w:ascii="仿宋_GB2312" w:eastAsia="仿宋_GB2312"/>
          <w:sz w:val="32"/>
          <w:szCs w:val="32"/>
          <w:lang w:val="en-US" w:eastAsia="zh-CN"/>
        </w:rPr>
        <w:t>佛山市商务局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sz w:val="32"/>
          <w:szCs w:val="32"/>
          <w:lang w:val="en-US" w:eastAsia="zh-CN"/>
        </w:rPr>
        <w:t>本单位</w:t>
      </w:r>
      <w:r>
        <w:rPr>
          <w:rFonts w:hint="eastAsia" w:ascii="仿宋_GB2312" w:eastAsia="仿宋_GB2312"/>
          <w:sz w:val="32"/>
          <w:szCs w:val="32"/>
        </w:rPr>
        <w:t>自愿参加</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eastAsia="zh-CN"/>
        </w:rPr>
        <w:t>佛山市</w:t>
      </w:r>
      <w:r>
        <w:rPr>
          <w:rFonts w:hint="eastAsia" w:ascii="仿宋_GB2312" w:eastAsia="仿宋_GB2312"/>
          <w:sz w:val="32"/>
          <w:szCs w:val="32"/>
        </w:rPr>
        <w:t>家电“以旧换新”活动,了解并</w:t>
      </w:r>
      <w:r>
        <w:rPr>
          <w:rFonts w:hint="eastAsia" w:ascii="仿宋_GB2312" w:hAnsi="仿宋_GB2312" w:eastAsia="仿宋_GB2312" w:cs="仿宋_GB2312"/>
          <w:kern w:val="2"/>
          <w:sz w:val="32"/>
          <w:szCs w:val="32"/>
          <w:lang w:val="en-US" w:eastAsia="zh-CN" w:bidi="ar-SA"/>
        </w:rPr>
        <w:t>遵守以下规则要求：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一、承诺以下事项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1.“以旧换新”的新家电产品价格为正常市场价或活动优惠价。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2.加强销售网点现场管理，杜绝商场内出现非法中介人员或驻店厂商人员向家电购买人兜售旧机或凭证。受理购买立减消费交易的收单编号注册主体与限上企业主体一致。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2"/>
          <w:sz w:val="32"/>
          <w:szCs w:val="32"/>
          <w:lang w:val="en-US" w:eastAsia="zh-CN" w:bidi="ar-SA"/>
        </w:rPr>
        <w:t>能及时准确地提供家电“以旧换新”凭证的所有信息，包括回收旧家电的类别、唯一编码的旧家电凭证序列号、购买人名称、新家电发票号码等。确保购买新家电的发票金额与该笔订单交易的金额一致。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4.在消费者核销购买商品时，</w:t>
      </w:r>
      <w:r>
        <w:rPr>
          <w:rFonts w:hint="eastAsia" w:ascii="仿宋_GB2312" w:hAnsi="仿宋_GB2312" w:eastAsia="仿宋_GB2312" w:cs="仿宋_GB2312"/>
          <w:sz w:val="32"/>
          <w:szCs w:val="32"/>
        </w:rPr>
        <w:t>仅用</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b/>
          <w:bCs/>
          <w:color w:val="auto"/>
          <w:sz w:val="32"/>
          <w:szCs w:val="32"/>
          <w:lang w:eastAsia="zh-CN"/>
        </w:rPr>
        <w:t>电视机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eastAsia="zh-CN"/>
        </w:rPr>
        <w:t>空调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挂壁式空调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立柜式空调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中央空调风管机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中央空调多联机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中央空调天花机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冰箱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冰箱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冷柜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冰吧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洗衣机</w:t>
      </w:r>
      <w:r>
        <w:rPr>
          <w:rFonts w:hint="eastAsia" w:ascii="仿宋_GB2312" w:hAnsi="仿宋_GB2312" w:eastAsia="仿宋_GB2312" w:cs="仿宋_GB2312"/>
          <w:color w:val="auto"/>
          <w:sz w:val="32"/>
          <w:szCs w:val="32"/>
          <w:lang w:eastAsia="zh-CN"/>
        </w:rPr>
        <w:t>（洗衣机、干衣机）、</w:t>
      </w:r>
      <w:r>
        <w:rPr>
          <w:rFonts w:hint="eastAsia" w:ascii="仿宋_GB2312" w:hAnsi="仿宋_GB2312" w:eastAsia="仿宋_GB2312" w:cs="仿宋_GB2312"/>
          <w:b/>
          <w:bCs/>
          <w:color w:val="auto"/>
          <w:sz w:val="32"/>
          <w:szCs w:val="32"/>
        </w:rPr>
        <w:t>厨卫电器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热水器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油烟机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燃气灶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消毒柜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洗碗机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集成灶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嵌入式烤箱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嵌入式电蒸炉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嵌入式厨房一体机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嵌入式微波炉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净水设备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饮水机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生活小家电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电饭煲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电磁炉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电压力锅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电炖锅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电饭锅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电水壶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养生壶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微波炉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电烤箱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豆浆机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破壁料理机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空气炸锅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吸尘器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洗地机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扫地机器人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电吹风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电动剃须刀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电风扇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空调扇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落地扇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无叶风扇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空气循环扇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空气净化器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除湿机</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类家电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不得用于</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类商品优惠</w:t>
      </w:r>
      <w:r>
        <w:rPr>
          <w:rFonts w:hint="eastAsia" w:ascii="仿宋_GB2312" w:hAnsi="仿宋_GB2312" w:eastAsia="仿宋_GB2312" w:cs="仿宋_GB2312"/>
          <w:sz w:val="32"/>
          <w:szCs w:val="32"/>
          <w:lang w:eastAsia="zh-CN"/>
        </w:rPr>
        <w:t>；本单位承诺</w:t>
      </w:r>
      <w:r>
        <w:rPr>
          <w:rFonts w:hint="eastAsia" w:ascii="仿宋_GB2312" w:hAnsi="仿宋_GB2312" w:eastAsia="仿宋_GB2312" w:cs="仿宋_GB2312"/>
          <w:kern w:val="2"/>
          <w:sz w:val="32"/>
          <w:szCs w:val="32"/>
          <w:lang w:val="en-US" w:eastAsia="zh-CN" w:bidi="ar-SA"/>
        </w:rPr>
        <w:t>无</w:t>
      </w:r>
      <w:r>
        <w:rPr>
          <w:rFonts w:hint="eastAsia" w:ascii="仿宋_GB2312" w:hAnsi="仿宋_GB2312" w:eastAsia="仿宋_GB2312" w:cs="仿宋_GB2312"/>
          <w:sz w:val="32"/>
          <w:szCs w:val="32"/>
          <w:lang w:val="en-US" w:eastAsia="zh-CN"/>
        </w:rPr>
        <w:t>虚假宣传、虚假交易行为。上述行为</w:t>
      </w:r>
      <w:r>
        <w:rPr>
          <w:rFonts w:hint="eastAsia" w:ascii="仿宋_GB2312" w:hAnsi="仿宋_GB2312" w:eastAsia="仿宋_GB2312" w:cs="仿宋_GB2312"/>
          <w:sz w:val="32"/>
          <w:szCs w:val="32"/>
        </w:rPr>
        <w:t>一经发现，</w:t>
      </w:r>
      <w:r>
        <w:rPr>
          <w:rFonts w:hint="eastAsia" w:ascii="仿宋_GB2312" w:hAnsi="仿宋_GB2312" w:eastAsia="仿宋_GB2312" w:cs="仿宋_GB2312"/>
          <w:sz w:val="32"/>
          <w:szCs w:val="32"/>
          <w:lang w:eastAsia="zh-CN"/>
        </w:rPr>
        <w:t>主办方可</w:t>
      </w:r>
      <w:r>
        <w:rPr>
          <w:rFonts w:hint="eastAsia" w:ascii="仿宋_GB2312" w:hAnsi="仿宋_GB2312" w:eastAsia="仿宋_GB2312" w:cs="仿宋_GB2312"/>
          <w:sz w:val="32"/>
          <w:szCs w:val="32"/>
        </w:rPr>
        <w:t>立刻取消</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活动参与资格</w:t>
      </w:r>
      <w:r>
        <w:rPr>
          <w:rFonts w:hint="eastAsia" w:ascii="仿宋_GB2312" w:hAnsi="仿宋_GB2312" w:eastAsia="仿宋_GB2312" w:cs="仿宋_GB2312"/>
          <w:sz w:val="32"/>
          <w:szCs w:val="32"/>
          <w:lang w:eastAsia="zh-CN"/>
        </w:rPr>
        <w:t>，向企业</w:t>
      </w:r>
      <w:r>
        <w:rPr>
          <w:rFonts w:hint="eastAsia" w:ascii="仿宋_GB2312" w:hAnsi="仿宋_GB2312" w:eastAsia="仿宋_GB2312" w:cs="仿宋_GB2312"/>
          <w:sz w:val="32"/>
          <w:szCs w:val="32"/>
          <w:lang w:val="en-US" w:eastAsia="zh-CN"/>
        </w:rPr>
        <w:t>追回违规发放资金并将企业列入失信名单。</w:t>
      </w:r>
    </w:p>
    <w:p>
      <w:pPr>
        <w:pStyle w:val="2"/>
        <w:keepNext w:val="0"/>
        <w:keepLines w:val="0"/>
        <w:pageBreakBefore w:val="0"/>
        <w:widowControl w:val="0"/>
        <w:kinsoku/>
        <w:overflowPunct/>
        <w:topLinePunct w:val="0"/>
        <w:autoSpaceDE/>
        <w:autoSpaceDN/>
        <w:bidi w:val="0"/>
        <w:adjustRightInd w:val="0"/>
        <w:snapToGrid w:val="0"/>
        <w:spacing w:line="54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5.办理补贴手续时，认真核对家电购买人回收凭证信息，按规定对购买新家电的消费者垫付补贴资金，维护消费者合法权益。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6.诚信经营，保证商品质量和服务质量，杜绝假冒伪劣、以次充好、以旧充新的产品进入市场流通。</w:t>
      </w:r>
      <w:r>
        <w:rPr>
          <w:rFonts w:hint="eastAsia" w:ascii="仿宋_GB2312" w:hAnsi="仿宋_GB2312" w:eastAsia="仿宋_GB2312" w:cs="仿宋_GB2312"/>
          <w:sz w:val="32"/>
          <w:szCs w:val="32"/>
        </w:rPr>
        <w:t>主动制止任何方式套取财政资金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违反活动规则、恶意骗取优惠的行为。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sz w:val="32"/>
          <w:szCs w:val="32"/>
        </w:rPr>
        <w:t>按要求布放活动</w:t>
      </w:r>
      <w:r>
        <w:rPr>
          <w:rFonts w:hint="eastAsia" w:ascii="仿宋_GB2312" w:hAnsi="仿宋_GB2312" w:eastAsia="仿宋_GB2312" w:cs="仿宋_GB2312"/>
          <w:sz w:val="32"/>
          <w:szCs w:val="32"/>
          <w:lang w:val="en-US" w:eastAsia="zh-CN"/>
        </w:rPr>
        <w:t>宣传物料</w:t>
      </w:r>
      <w:r>
        <w:rPr>
          <w:rFonts w:hint="eastAsia" w:ascii="仿宋_GB2312" w:hAnsi="仿宋_GB2312" w:eastAsia="仿宋_GB2312" w:cs="仿宋_GB2312"/>
          <w:sz w:val="32"/>
          <w:szCs w:val="32"/>
        </w:rPr>
        <w:t>,须提供不少于1种宣传物料支持，如海报、收银台台卡等。</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有权在自有宣传渠道免费使用商户商标、标志、标识和店铺图片等用于本次活动宣传，自有宣传渠道不限于短信、微信、官网等。</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保证所提供的图片未侵犯他人的任何权利。</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承诺规范使用补贴资金，保留相应的核销凭证资料，形成台账，将相应台账资料提交给活动主办或承办方，并在第三方审计时配合提供相关审计材料。做好清算工作，按规定退回不符合条件的补贴资金。新购家电的销售单据有购买人的正楷签名，且新家电发票抬头须与旧家电所有者（即新家电购买人）姓名一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9.鉴于</w:t>
      </w:r>
      <w:r>
        <w:rPr>
          <w:rFonts w:hint="eastAsia" w:ascii="仿宋_GB2312" w:hAnsi="仿宋_GB2312" w:eastAsia="仿宋_GB2312" w:cs="仿宋_GB2312"/>
          <w:color w:val="auto"/>
          <w:sz w:val="32"/>
          <w:szCs w:val="32"/>
          <w:shd w:val="clear" w:color="auto" w:fill="FFFFFF"/>
          <w:lang w:eastAsia="zh-CN"/>
        </w:rPr>
        <w:t>补贴资金每次仅能用于购买新的单件（台）家电，</w:t>
      </w:r>
      <w:r>
        <w:rPr>
          <w:rFonts w:hint="eastAsia" w:ascii="仿宋_GB2312" w:hAnsi="仿宋_GB2312" w:eastAsia="仿宋_GB2312" w:cs="仿宋_GB2312"/>
          <w:color w:val="auto"/>
          <w:kern w:val="2"/>
          <w:sz w:val="32"/>
          <w:szCs w:val="32"/>
          <w:lang w:val="en-US" w:eastAsia="zh-CN" w:bidi="ar-SA"/>
        </w:rPr>
        <w:t>对发生退货交易的订单，承诺需</w:t>
      </w:r>
      <w:bookmarkStart w:id="0" w:name="_GoBack"/>
      <w:bookmarkEnd w:id="0"/>
      <w:r>
        <w:rPr>
          <w:rFonts w:hint="eastAsia" w:ascii="仿宋_GB2312" w:hAnsi="仿宋_GB2312" w:eastAsia="仿宋_GB2312" w:cs="仿宋_GB2312"/>
          <w:color w:val="auto"/>
          <w:kern w:val="2"/>
          <w:sz w:val="32"/>
          <w:szCs w:val="32"/>
          <w:lang w:val="en-US" w:eastAsia="zh-CN" w:bidi="ar-SA"/>
        </w:rPr>
        <w:t>以全部退货的方式操作，即对消费者的实付金额进行全额退货。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10.本次活动所售商品，原则上承诺退货周期不得晚于活动结束后3个月内。</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主办</w:t>
      </w:r>
      <w:r>
        <w:rPr>
          <w:rFonts w:hint="eastAsia" w:ascii="仿宋_GB2312" w:hAnsi="仿宋_GB2312" w:eastAsia="仿宋_GB2312" w:cs="仿宋_GB2312"/>
          <w:sz w:val="32"/>
          <w:szCs w:val="32"/>
          <w:lang w:val="en-US" w:eastAsia="zh-CN"/>
        </w:rPr>
        <w:t>方有权</w:t>
      </w:r>
      <w:r>
        <w:rPr>
          <w:rFonts w:hint="eastAsia" w:ascii="仿宋_GB2312" w:hAnsi="仿宋_GB2312" w:eastAsia="仿宋_GB2312" w:cs="仿宋_GB2312"/>
          <w:sz w:val="32"/>
          <w:szCs w:val="32"/>
        </w:rPr>
        <w:t>通过后台技术手段监测营销活动实施，如发现商</w:t>
      </w:r>
      <w:r>
        <w:rPr>
          <w:rFonts w:hint="eastAsia" w:ascii="仿宋_GB2312" w:hAnsi="仿宋_GB2312" w:eastAsia="仿宋_GB2312" w:cs="仿宋_GB2312"/>
          <w:sz w:val="32"/>
          <w:szCs w:val="32"/>
          <w:lang w:val="en-US" w:eastAsia="zh-CN"/>
        </w:rPr>
        <w:t>家存在</w:t>
      </w:r>
      <w:r>
        <w:rPr>
          <w:rFonts w:hint="eastAsia" w:ascii="仿宋_GB2312" w:hAnsi="仿宋_GB2312" w:eastAsia="仿宋_GB2312" w:cs="仿宋_GB2312"/>
          <w:kern w:val="2"/>
          <w:sz w:val="32"/>
          <w:szCs w:val="32"/>
          <w:lang w:val="en-US" w:eastAsia="zh-CN" w:bidi="ar-SA"/>
        </w:rPr>
        <w:t>作弊舞弊、利用不正</w:t>
      </w:r>
      <w:r>
        <w:rPr>
          <w:rFonts w:hint="eastAsia" w:ascii="仿宋_GB2312" w:hAnsi="仿宋_GB2312" w:eastAsia="仿宋_GB2312" w:cs="仿宋_GB2312"/>
          <w:sz w:val="32"/>
          <w:szCs w:val="32"/>
        </w:rPr>
        <w:t>当手段（包括但不限于刷单、套现、提供虚假证件或发票、虚假交易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非面对面扫码交易</w:t>
      </w:r>
      <w:r>
        <w:rPr>
          <w:rFonts w:hint="eastAsia" w:ascii="仿宋_GB2312" w:hAnsi="仿宋_GB2312" w:eastAsia="仿宋_GB2312" w:cs="仿宋_GB2312"/>
          <w:sz w:val="32"/>
          <w:szCs w:val="32"/>
        </w:rPr>
        <w:t>等）骗取套取补贴资金等违法违规行为，</w:t>
      </w:r>
      <w:r>
        <w:rPr>
          <w:rFonts w:hint="eastAsia" w:ascii="仿宋_GB2312" w:hAnsi="仿宋_GB2312" w:eastAsia="仿宋_GB2312" w:cs="仿宋_GB2312"/>
          <w:sz w:val="32"/>
          <w:szCs w:val="32"/>
          <w:lang w:eastAsia="zh-CN"/>
        </w:rPr>
        <w:t>主办方</w:t>
      </w:r>
      <w:r>
        <w:rPr>
          <w:rFonts w:hint="eastAsia" w:ascii="仿宋_GB2312" w:hAnsi="仿宋_GB2312" w:eastAsia="仿宋_GB2312" w:cs="仿宋_GB2312"/>
          <w:sz w:val="32"/>
          <w:szCs w:val="32"/>
        </w:rPr>
        <w:t>立即收回已发全部补贴资金，并取消企业和补贴对象参与后续活动的资格。具体判定依据和结果以</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认定为准。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提供的服务及产品问题引发的用户投诉、处理和争议等，应</w:t>
      </w:r>
      <w:r>
        <w:rPr>
          <w:rFonts w:hint="eastAsia" w:ascii="仿宋_GB2312" w:hAnsi="仿宋_GB2312" w:eastAsia="仿宋_GB2312" w:cs="仿宋_GB2312"/>
          <w:sz w:val="32"/>
          <w:szCs w:val="32"/>
          <w:lang w:val="en-US" w:eastAsia="zh-CN"/>
        </w:rPr>
        <w:t>由本单位自行</w:t>
      </w:r>
      <w:r>
        <w:rPr>
          <w:rFonts w:hint="eastAsia" w:ascii="仿宋_GB2312" w:hAnsi="仿宋_GB2312" w:eastAsia="仿宋_GB2312" w:cs="仿宋_GB2312"/>
          <w:sz w:val="32"/>
          <w:szCs w:val="32"/>
        </w:rPr>
        <w:t>负责解决，</w:t>
      </w:r>
      <w:r>
        <w:rPr>
          <w:rFonts w:hint="eastAsia" w:ascii="仿宋_GB2312" w:hAnsi="仿宋_GB2312" w:eastAsia="仿宋_GB2312" w:cs="仿宋_GB2312"/>
          <w:sz w:val="32"/>
          <w:szCs w:val="32"/>
          <w:lang w:val="en-US" w:eastAsia="zh-CN"/>
        </w:rPr>
        <w:t>主办方</w:t>
      </w:r>
      <w:r>
        <w:rPr>
          <w:rFonts w:hint="eastAsia" w:ascii="仿宋_GB2312" w:hAnsi="仿宋_GB2312" w:eastAsia="仿宋_GB2312" w:cs="仿宋_GB2312"/>
          <w:sz w:val="32"/>
          <w:szCs w:val="32"/>
        </w:rPr>
        <w:t>不承担任何责任。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（正文至此）</w:t>
      </w:r>
    </w:p>
    <w:p>
      <w:pPr>
        <w:pStyle w:val="2"/>
        <w:keepNext w:val="0"/>
        <w:keepLines w:val="0"/>
        <w:pageBreakBefore w:val="0"/>
        <w:widowControl w:val="0"/>
        <w:kinsoku/>
        <w:overflowPunct/>
        <w:topLinePunct w:val="0"/>
        <w:autoSpaceDE/>
        <w:autoSpaceDN/>
        <w:bidi w:val="0"/>
        <w:adjustRightInd w:val="0"/>
        <w:snapToGrid w:val="0"/>
        <w:spacing w:line="540" w:lineRule="exact"/>
        <w:textAlignment w:val="auto"/>
        <w:rPr>
          <w:rFonts w:hint="eastAsia"/>
          <w:sz w:val="32"/>
          <w:szCs w:val="32"/>
        </w:rPr>
      </w:pPr>
    </w:p>
    <w:p>
      <w:pPr>
        <w:keepNext w:val="0"/>
        <w:keepLines w:val="0"/>
        <w:pageBreakBefore w:val="0"/>
        <w:widowControl w:val="0"/>
        <w:tabs>
          <w:tab w:val="left" w:pos="0"/>
          <w:tab w:val="left" w:pos="901"/>
        </w:tabs>
        <w:kinsoku/>
        <w:wordWrap w:val="0"/>
        <w:overflowPunct/>
        <w:topLinePunct w:val="0"/>
        <w:autoSpaceDE/>
        <w:autoSpaceDN/>
        <w:bidi w:val="0"/>
        <w:adjustRightInd w:val="0"/>
        <w:snapToGrid w:val="0"/>
        <w:spacing w:line="540" w:lineRule="exact"/>
        <w:ind w:right="960"/>
        <w:jc w:val="center"/>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负责人（签字）：</w:t>
      </w:r>
      <w:r>
        <w:rPr>
          <w:rFonts w:hint="eastAsia" w:ascii="仿宋_GB2312" w:eastAsia="仿宋_GB2312"/>
          <w:sz w:val="32"/>
          <w:szCs w:val="32"/>
          <w:lang w:val="en-US" w:eastAsia="zh-CN"/>
        </w:rPr>
        <w:t xml:space="preserve">           </w:t>
      </w:r>
      <w:r>
        <w:rPr>
          <w:rFonts w:hint="eastAsia" w:ascii="仿宋_GB2312" w:eastAsia="仿宋_GB2312"/>
          <w:sz w:val="32"/>
          <w:szCs w:val="32"/>
        </w:rPr>
        <w:t>单位名称（盖章）：</w:t>
      </w:r>
    </w:p>
    <w:p>
      <w:pPr>
        <w:keepNext w:val="0"/>
        <w:keepLines w:val="0"/>
        <w:pageBreakBefore w:val="0"/>
        <w:widowControl w:val="0"/>
        <w:kinsoku/>
        <w:wordWrap w:val="0"/>
        <w:overflowPunct/>
        <w:topLinePunct w:val="0"/>
        <w:autoSpaceDE/>
        <w:autoSpaceDN/>
        <w:bidi w:val="0"/>
        <w:adjustRightInd w:val="0"/>
        <w:snapToGrid w:val="0"/>
        <w:spacing w:line="540" w:lineRule="exact"/>
        <w:ind w:firstLine="640" w:firstLineChars="200"/>
        <w:jc w:val="right"/>
        <w:textAlignment w:val="auto"/>
        <w:outlineLvl w:val="1"/>
        <w:rPr>
          <w:rFonts w:hint="default" w:ascii="仿宋" w:hAnsi="仿宋" w:eastAsia="仿宋_GB2312" w:cs="仿宋"/>
          <w:sz w:val="32"/>
          <w:szCs w:val="32"/>
          <w:lang w:val="en-US" w:eastAsia="zh-CN"/>
        </w:rPr>
      </w:pPr>
      <w:r>
        <w:rPr>
          <w:rFonts w:ascii="仿宋_GB2312" w:eastAsia="仿宋_GB2312"/>
          <w:sz w:val="32"/>
          <w:szCs w:val="32"/>
        </w:rPr>
        <w:t>2</w:t>
      </w:r>
      <w:r>
        <w:rPr>
          <w:rFonts w:hint="eastAsia" w:ascii="仿宋_GB2312" w:eastAsia="仿宋_GB2312"/>
          <w:sz w:val="32"/>
          <w:szCs w:val="32"/>
        </w:rPr>
        <w:t>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ascii="仿宋_GB2312" w:eastAsia="仿宋_GB2312"/>
          <w:sz w:val="32"/>
          <w:szCs w:val="32"/>
        </w:rPr>
        <w:t>月</w:t>
      </w:r>
      <w:r>
        <w:rPr>
          <w:rFonts w:hint="eastAsia" w:ascii="仿宋_GB2312" w:eastAsia="仿宋_GB2312"/>
          <w:sz w:val="32"/>
          <w:szCs w:val="32"/>
          <w:lang w:val="en-US" w:eastAsia="zh-CN"/>
        </w:rPr>
        <w:t xml:space="preserve">  </w:t>
      </w:r>
      <w:r>
        <w:rPr>
          <w:rFonts w:ascii="仿宋_GB2312" w:eastAsia="仿宋_GB2312"/>
          <w:sz w:val="32"/>
          <w:szCs w:val="32"/>
        </w:rPr>
        <w:t>日</w:t>
      </w:r>
      <w:r>
        <w:rPr>
          <w:rFonts w:hint="eastAsia" w:ascii="仿宋_GB2312" w:eastAsia="仿宋_GB2312"/>
          <w:sz w:val="32"/>
          <w:szCs w:val="32"/>
          <w:lang w:val="en-US" w:eastAsia="zh-CN"/>
        </w:rPr>
        <w:t xml:space="preserve">   </w:t>
      </w:r>
    </w:p>
    <w:sectPr>
      <w:footerReference r:id="rId3" w:type="default"/>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2MzNhZjQyM2FhMjg0YzMzZGNlOGE0OTI4OTIzN2EifQ=="/>
  </w:docVars>
  <w:rsids>
    <w:rsidRoot w:val="00000000"/>
    <w:rsid w:val="001E3F7D"/>
    <w:rsid w:val="02197705"/>
    <w:rsid w:val="026816D8"/>
    <w:rsid w:val="0496572F"/>
    <w:rsid w:val="089F14E8"/>
    <w:rsid w:val="095D1B42"/>
    <w:rsid w:val="0A1F1409"/>
    <w:rsid w:val="0DBB5E43"/>
    <w:rsid w:val="0F777C7D"/>
    <w:rsid w:val="104A681B"/>
    <w:rsid w:val="12A45609"/>
    <w:rsid w:val="12E6749B"/>
    <w:rsid w:val="151C63E2"/>
    <w:rsid w:val="15827C38"/>
    <w:rsid w:val="15C3215F"/>
    <w:rsid w:val="17C5333F"/>
    <w:rsid w:val="1B8C327F"/>
    <w:rsid w:val="21223683"/>
    <w:rsid w:val="21761CCD"/>
    <w:rsid w:val="23491035"/>
    <w:rsid w:val="23CC5C90"/>
    <w:rsid w:val="243A0633"/>
    <w:rsid w:val="26644113"/>
    <w:rsid w:val="2747537D"/>
    <w:rsid w:val="27980209"/>
    <w:rsid w:val="29727202"/>
    <w:rsid w:val="2DCF1867"/>
    <w:rsid w:val="2EE851C8"/>
    <w:rsid w:val="300D0B73"/>
    <w:rsid w:val="311C09AF"/>
    <w:rsid w:val="31B47F8E"/>
    <w:rsid w:val="31BA6EE9"/>
    <w:rsid w:val="3223545B"/>
    <w:rsid w:val="360621D2"/>
    <w:rsid w:val="395D7139"/>
    <w:rsid w:val="398268AC"/>
    <w:rsid w:val="39CC130A"/>
    <w:rsid w:val="3B44693D"/>
    <w:rsid w:val="3DDB715D"/>
    <w:rsid w:val="3E49744D"/>
    <w:rsid w:val="3FC14A03"/>
    <w:rsid w:val="40CA4614"/>
    <w:rsid w:val="40E1210B"/>
    <w:rsid w:val="417B20F4"/>
    <w:rsid w:val="48DE2FCB"/>
    <w:rsid w:val="48EF268F"/>
    <w:rsid w:val="4C77577F"/>
    <w:rsid w:val="4EA529C9"/>
    <w:rsid w:val="4EF605E3"/>
    <w:rsid w:val="4F285BC9"/>
    <w:rsid w:val="51992D0B"/>
    <w:rsid w:val="51A56F24"/>
    <w:rsid w:val="52224269"/>
    <w:rsid w:val="55D20D32"/>
    <w:rsid w:val="56CF5DCB"/>
    <w:rsid w:val="58C815AD"/>
    <w:rsid w:val="5C3E620B"/>
    <w:rsid w:val="5CE12792"/>
    <w:rsid w:val="5D2B5D22"/>
    <w:rsid w:val="60510ACD"/>
    <w:rsid w:val="606D500C"/>
    <w:rsid w:val="610C6D6B"/>
    <w:rsid w:val="61C4718C"/>
    <w:rsid w:val="67CE2B39"/>
    <w:rsid w:val="68D15E6D"/>
    <w:rsid w:val="6A51087F"/>
    <w:rsid w:val="6B3D276A"/>
    <w:rsid w:val="6C773F17"/>
    <w:rsid w:val="6D30394E"/>
    <w:rsid w:val="71011E4E"/>
    <w:rsid w:val="71A816B7"/>
    <w:rsid w:val="72A6014E"/>
    <w:rsid w:val="74DC2928"/>
    <w:rsid w:val="77DA2E34"/>
    <w:rsid w:val="78944338"/>
    <w:rsid w:val="79A66864"/>
    <w:rsid w:val="7A805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MS Gothic" w:cs="Times New Roman"/>
      <w:kern w:val="2"/>
      <w:sz w:val="21"/>
      <w:szCs w:val="21"/>
      <w:lang w:val="en-US" w:eastAsia="zh-CN" w:bidi="ar-SA"/>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1304</Words>
  <Characters>1319</Characters>
  <Lines>5</Lines>
  <Paragraphs>1</Paragraphs>
  <TotalTime>2</TotalTime>
  <ScaleCrop>false</ScaleCrop>
  <LinksUpToDate>false</LinksUpToDate>
  <CharactersWithSpaces>1337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2022-01-17T11:03:00Z</dcterms:created>
  <dc:creator>霍立维</dc:creator>
  <cp:lastModifiedBy>余炯</cp:lastModifiedBy>
  <cp:lastPrinted>2022-09-27T04:01:00Z</cp:lastPrinted>
  <dcterms:modified xsi:type="dcterms:W3CDTF">2023-05-10T00:31:35Z</dcterms:modified>
  <dc:title>“佛山·乐购家电”惠民消费月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0AE4A374B9F14159969941DDC1C897B4_13</vt:lpwstr>
  </property>
</Properties>
</file>