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申报指引注意事项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一、短期出口信用保险业务相关定义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根据《中国银保监会办公厅关于支持短期出口信用保险业务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发展有关事项的通知》（银保监办便函〔2022〕785号），短期出口信用保险是指保障信用期间在1年以内，最长不超过2年的出口信用保险业务；有条件、有意愿的保险公司可以依法开展短期出口信用保险业务；保险公司首次开展短期出口信用保险业务的，应在开办之日起10个工作日内，将有关情况报告法人机构对口监管的机构监管部门或银保监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本通知中，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“一般企业类”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是指“普惠平台类”以外的短期出口信用保险产品，包括中国信保的“短期出口信用保险综合保险”、“短期出口信用保险中小企业综合保险”、“短期出口信用保险中小企业综合保险（小微企业适用）”、“短期出口信用保险特定合同保险A款”、“短期出口信用保险特定合同保险B款”、“短期出口信用保险特定合同保险C款”,中国人保的“短期出口贸易信用保险”、“中小企业短期出口贸易信用保险”、“短期出口特定合同信用保险”,太平洋保险的“出口贸易信用保险（短期）”，平安产险的“出口贸易短期信用保险”，大地保险的“短期出口贸易信用保险”等产品。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“普惠平台类”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是指针对2022年出口额在600万美元（含）以下企业的平台类短期出口信用保险产品，包括中国信保“短期出口信用保险中小企业综合保险（小微企业适用）”、中国人保“小微企业短期出口贸易信用保险”、太平洋保险“小微企业出口信用保险”等产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上述保险公司应在本通知印发后10个工作日内，将“一般企业类”和“普惠平台类”保险方案报广东省商务厅备案，并在每季度末向地级以上市商务局报送普惠平台类业务的承保情况（含当年新签或者续保的企业清单）。对于在2023年度首次开展短期出口信用保险业务，并按要求向监管机构或银保监局报备的保险公司，应在报备后10个工作日内，将“一般企业类”和“普惠平台类”保险产品介绍、保险方案报广东省商务厅备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二、材料审核要点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（一）发票方面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1.检查提供的保险费发票是否在2023年1月至12月的规定申报期内；要剔除申报期外发票。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2.检查发票合计金额是否大于或等于《“一般企业类”专项资金申请汇总表》上“实缴保费”金额。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3.检查提供的保险费发票复印件上关键信息（含发票开具日期、发票金额、发票抬头名称）是否清晰，如无法辨认的，需用签字笔注明清楚，并加盖公章。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4.保险公司按税务规定要求向企业开具发票，其中对于申请“普惠平台类”保费资助，且保险公司垫付保费的，应由保险公司按照企业实际缴纳（含保险公司垫付）的保费向该企业开具全额发票。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（二）申请表方面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1.检查申请表上“企业开户银行名称”是否写清楚</w:t>
      </w:r>
      <w:r>
        <w:rPr>
          <w:rFonts w:hint="default" w:ascii="CESI_SS_GB18030" w:hAnsi="CESI_SS_GB18030" w:eastAsia="CESI_SS_GB18030" w:cs="CESI_SS_GB18030"/>
          <w:color w:val="000000"/>
          <w:kern w:val="0"/>
          <w:sz w:val="31"/>
          <w:szCs w:val="31"/>
          <w:lang w:val="en-US" w:eastAsia="zh-CN" w:bidi="ar"/>
        </w:rPr>
        <w:t>XX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行股份有限公司</w:t>
      </w:r>
      <w:r>
        <w:rPr>
          <w:rFonts w:hint="default" w:ascii="CESI_SS_GB18030" w:hAnsi="CESI_SS_GB18030" w:eastAsia="CESI_SS_GB18030" w:cs="CESI_SS_GB18030"/>
          <w:color w:val="000000"/>
          <w:kern w:val="0"/>
          <w:sz w:val="31"/>
          <w:szCs w:val="31"/>
          <w:lang w:val="en-US" w:eastAsia="zh-CN" w:bidi="ar"/>
        </w:rPr>
        <w:t>XX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分行（支行），“企业开户银行账号”是否填写的是人民币账号。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2.申请表中的实缴保费人民币金额应以保险公司开具的发票金额为准。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（三）佐证材料方面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经“普惠平台类”企业盖章的保单文件（复印件）；对于“普惠平台类”企业通过国际贸易“单一窗口”线上投保/续转的，由省商务厅将投保企业明细清单发送至地级以上市商务局评审使用，无需提供保单文件；主要是检查清单是否包含企业名称、“单一窗口”回签确认的时间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为确保评审、复核工作准确需要，对于非垫付类企业，需要企业提供银行进账单或流水清单（复印件），保险公司提供与申报企业相关的发票清单汇总表（电子版）；对于垫付类企业，要求各保险公司提供“普惠平台类”企业应收款台账，从而核定“普惠平台类”企业垫付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（四）汇率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以粤商务贸函〔2023〕60号印发当天（2023年3月14日）中国银行美元中间价折算为美元金额，主要用于换算“普惠平台类”企业资助额上限。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（五）重复投保情况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对于企业就同一保险标的重复投保并同时申报资金的，将取消企业当期该保险标的资助的资格。请各地在收到专项资金申报材料后，加强与有关保险公司的沟通，根据投保企业的投保意愿和保险公司提供的相关服务情况等，作出综合判断，总体原则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两家及以上保险公司同时为同一企业申请“普惠平台类”资助，如一家保险公司为企业全额垫付保费，另一家保险公司由企业缴付全额保费或部分保费的，应根据企业投保意愿为原则，保费全额或部分自付的企业可以申报。保费由保险公司全额垫付的企业不可以申报，评审时应剔除属垫付该企业的申报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同一家保险公司存在同一“普惠平台类”企业投保两条或以上不同性质（标的）的投保申请明细，如保单有效期不重叠，该企业可以申报。申报时按“平台业务保单申请明细”和“非平台业务保单申请明细”，分别归“普惠平台类”专项和“一般企业类”专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（六）“普惠平台类”企业名单及资助额上限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根据2022年出口额不超过600万美元（含）的“普惠平台类”企业名单，核定“普惠平台类”企业名单和资助额上限。各地在项目评审的过程中，应取申报资助金额、实缴保费、2022年出口额的0.048%，三者最低数为应资助金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（七）核实投保企业存续情况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注意核实投保“普惠平台类”（垫付）企业存续情况。在签订保单时，各保险公司务必严格核实相关投保企业的存续情况。在评审拨付阶段，各地需对投保企业存续情况进行再次核查，具体可通过天眼查、工商部门、小微企业库等方式。对于保单生效日后、提交申请材料前已经注销（保单年度失效日在企业注销日后）的垫付类企业，由于保单生效后保险公司已承担一定期间风险，因此按照保单生效日至企业注销日的保单存续期间计算资助金额，即：应资助金额=实缴保险费（含保险公司垫付）金额÷365×存续期间×资助比例。存续期间按照保单生效日（含当天）至企业注销日（含当天）的天数计算。因上述原因导致保险费发票修改重开的，以首次发票开具时间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（八）保险责任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保障“普惠平台类”企业权益，符合条件的“普惠平台类”企业确认投保意向、且经保险公司审核同意的，在“普惠平台类”支持资金到账前，保险公司可以向“普惠平台类”企业出具并生效保单。保险公司自保单约定的保单生效日起承担保险责任，“普惠平台类”支持资金到账前发生保险责任损失的，保险公司按照内部相关规定对案件进行处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_SS_GB1803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F2506"/>
    <w:rsid w:val="0CA92A55"/>
    <w:rsid w:val="2D0363AE"/>
    <w:rsid w:val="36304E45"/>
    <w:rsid w:val="3FF3259C"/>
    <w:rsid w:val="5A6B64E6"/>
    <w:rsid w:val="5A771A87"/>
    <w:rsid w:val="602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2023-05-29T03:59:00Z</dcterms:created>
  <dc:creator>蒋立</dc:creator>
  <cp:lastModifiedBy>刘靖菲</cp:lastModifiedBy>
  <dcterms:modified xsi:type="dcterms:W3CDTF">2023-05-31T02:55:13Z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8AF272F93A204938B9BCA9EE8A49EDD4</vt:lpwstr>
  </property>
</Properties>
</file>