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 w:val="0"/>
        <w:snapToGrid w:val="0"/>
        <w:spacing w:line="600" w:lineRule="exact"/>
        <w:ind w:firstLine="0" w:firstLineChars="0"/>
        <w:jc w:val="both"/>
        <w:rPr>
          <w:rFonts w:hint="default" w:ascii="黑体" w:hAnsi="黑体" w:eastAsia="黑体" w:cs="黑体"/>
          <w:bCs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 w:val="0"/>
          <w:color w:val="auto"/>
          <w:spacing w:val="0"/>
          <w:kern w:val="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 w:val="0"/>
          <w:color w:val="auto"/>
          <w:spacing w:val="0"/>
          <w:kern w:val="2"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auto"/>
          <w:spacing w:val="0"/>
          <w:kern w:val="2"/>
          <w:sz w:val="44"/>
          <w:szCs w:val="44"/>
        </w:rPr>
        <w:t>品牌培育项目申报</w:t>
      </w:r>
      <w:r>
        <w:rPr>
          <w:rFonts w:hint="eastAsia" w:ascii="方正小标宋简体" w:hAnsi="方正小标宋简体" w:eastAsia="方正小标宋简体" w:cs="方正小标宋简体"/>
          <w:bCs w:val="0"/>
          <w:color w:val="auto"/>
          <w:spacing w:val="0"/>
          <w:kern w:val="2"/>
          <w:sz w:val="44"/>
          <w:szCs w:val="44"/>
          <w:lang w:eastAsia="zh-CN"/>
        </w:rPr>
        <w:t>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楷体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一、支持对象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注册登记，具有独立法人资格，近三年无严重违法违规行为，且未拖欠应缴还财政性资金的企业。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（二）申报企业需符合以下条件：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在国内拥有自主品牌且已对该品牌在境外推广地注册商标，在支持时段内已进行推广或广告投放；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年度企业年出口额达到500万美元以上。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二、支持时间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年1月1日-12月31日，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以实际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支付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时间为依据。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黑体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、支持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内容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对企业面向境外宣传推广自主品牌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的实际支出，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每家企业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支持比例不超过50%且最高支持金额不超过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200万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元的标准予以支持。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对汽车出口企业在海外推广自主品牌的，单个企业每年最高资助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500万元。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1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  <w:t>国家企业信用信息公示系统各栏目资料查询结果（https://gd.gsxt.gov.cn/index.html下载打印）。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品牌培育项目申请表（附件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3-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企业营业执照。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宣传、推广活动等证明材料（现场图片或相关视频）。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推广合同及其费用支出凭证、发票。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以集团总部名义申报控股子公司项目的，提供股权关系证明。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</w:rPr>
        <w:t>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对在我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注册的控股子公司项目予以支持。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项目专项审计报告（包含但不限于营业收入额、所得税额及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材料要求的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相关内容）等。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境内外品牌商标专用权或注册证明。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商务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要求的其它材料。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（一）材料要求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.申报材料需提交一式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份，企业应留底备查。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品牌培育项目专项审计报告汇总格式（附件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3-2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）对申报材料进行编号和分类整理。</w:t>
      </w:r>
    </w:p>
    <w:p>
      <w:pPr>
        <w:pStyle w:val="2"/>
        <w:ind w:left="0" w:leftChars="0"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3.外文资料均应有对应的中文翻译，装订附后，企业同时书面承诺译文与原文内容的一致性。如不翻译或不完全翻译的可视为申报无效。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审核注意事项。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境外推广费只认直接费用（包括合同约定的赞助费、媒体发行费、广告宣传活动费用等）。支付奖金/提成、差旅费、广告测试费、储藏费、账号费等额外费用（包括推广策略、产品输出、设计及包装服务金额，视觉设计费、制作输出、设计用图片检索服务、为展厅设计和施工服务、认证服务费用、金品诚企服务、定制邮件、聘请顾问咨询、视频制作支出、视频营销技术、视频编辑和模板素材服务、打造爆款视频服务、动画片海外版视频修改服务、服务器托管费、网站建设费、官网功能升级、展位费等）不计入境外推广费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.支付时间、服务期间、发票开具时间界定。按申报指引要求，以支付时间必须在2023年1月1日-2023年12月31日期间为前提。（1）若境外推广合同服务期间完全不在支持期间，即使支付时间在2023年1月1日-2023年12月31日期间，也不予通过。（2）若境外推广合同服务和实际支付时间均在支持期间，发票开具时间不在2023年1月1日-2023年12月31日且资料未显示服务期间或显示不在支持期间的，不予通过；发票开具时间不在2023年1月1日-2023年12月31日，资料显示服务期间在支持期间的，则予以通过。（3）若境外推广合同服务期间在此期间（如2023年12月X日--2024年X月X日），若发票开具时间、实际支付时间均在支持期间（2023年1-12月），境外推广费用（一次或分次支付全部款）则考虑到部分境外推广合同没有约定明确的服务期间，及以后年度的衔接，广告费用不按月分摊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3.外币费用支出时已折算成人民币的，以支出时折算的人民币金额为依据，未折算的外币费用支出按2023年12 月29日中国人民银行人民币汇率中间价折算）。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line="600" w:lineRule="exact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4-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.品牌培育项目申请表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4-2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.品牌培育项目专项审计报告汇总格式</w:t>
      </w:r>
    </w:p>
    <w:p>
      <w:pPr>
        <w:adjustRightInd w:val="0"/>
        <w:snapToGrid w:val="0"/>
        <w:spacing w:line="560" w:lineRule="atLeast"/>
        <w:ind w:firstLine="1600" w:firstLineChars="5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br w:type="page"/>
      </w:r>
      <w:bookmarkStart w:id="0" w:name="_GoBack"/>
      <w:bookmarkEnd w:id="0"/>
    </w:p>
    <w:tbl>
      <w:tblPr>
        <w:tblStyle w:val="6"/>
        <w:tblW w:w="99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6"/>
        <w:gridCol w:w="528"/>
        <w:gridCol w:w="1421"/>
        <w:gridCol w:w="2055"/>
        <w:gridCol w:w="544"/>
        <w:gridCol w:w="165"/>
        <w:gridCol w:w="717"/>
        <w:gridCol w:w="363"/>
        <w:gridCol w:w="311"/>
        <w:gridCol w:w="1151"/>
        <w:gridCol w:w="6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8" w:hRule="atLeast"/>
          <w:jc w:val="center"/>
        </w:trPr>
        <w:tc>
          <w:tcPr>
            <w:tcW w:w="990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  <w:lang w:val="e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  <w:lang w:val="en-US" w:eastAsia="zh-CN"/>
              </w:rPr>
              <w:t>4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"/>
              </w:rPr>
              <w:t>-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  <w:lang w:val="en-US" w:eastAsia="zh-CN"/>
              </w:rPr>
              <w:t>1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ascii="方正大标宋简体" w:hAnsi="方正大标宋简体" w:eastAsia="方正大标宋简体" w:cs="方正大标宋简体"/>
                <w:color w:val="00000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30"/>
                <w:szCs w:val="30"/>
              </w:rPr>
              <w:t>品牌培育项目申请表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400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所属地区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□珠三角 □非珠三角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相关指标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指标数据或简要说明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对应材料页码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2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  <w:t>一、准入指标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9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5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企业注册地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61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企业实际经营地址</w:t>
            </w:r>
          </w:p>
        </w:tc>
        <w:tc>
          <w:tcPr>
            <w:tcW w:w="2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 □中方全资企业    □中方控股企业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企业海关代码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  <w:t>二、相关指标</w:t>
            </w:r>
          </w:p>
        </w:tc>
        <w:tc>
          <w:tcPr>
            <w:tcW w:w="59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年度出口额（万美元）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年一般贸易出口额（万美元）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年实缴税收（万元）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月-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月品牌境外推广实际投入资金（万元）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宣传推广项目取得的效果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介绍品牌、营销渠道的投入情况及所取得的社会效益和经济效益，包括商标影响力，产品的市场占有率、税收、销售收入比率等）（在申请报告中描述）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补助资金使用计划、绩效目标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（在申请报告中描述）</w:t>
            </w:r>
          </w:p>
        </w:tc>
        <w:tc>
          <w:tcPr>
            <w:tcW w:w="332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  <w:t>三、申请补助金额(万元)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  <w:t>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9900" w:type="dxa"/>
            <w:gridSpan w:val="11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  本企业承诺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目前无正在接受纪检监察部门调查的情况且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年无严重违法违规行为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并保证所提供的申报材料真实无误，如有虚假，愿意承担相关法律责任。如获专项资金资助，将按文件规定的资金使用范围和有关财务规定使用，并接受商务和财政部门的监督。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739" w:type="dxa"/>
            <w:gridSpan w:val="6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法人代表签字：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企业公章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673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     月     日</w:t>
            </w:r>
          </w:p>
        </w:tc>
      </w:tr>
    </w:tbl>
    <w:p>
      <w:pPr>
        <w:rPr>
          <w:vanish/>
        </w:rPr>
      </w:pPr>
    </w:p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br w:type="page"/>
      </w:r>
    </w:p>
    <w:tbl>
      <w:tblPr>
        <w:tblStyle w:val="6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01"/>
        <w:gridCol w:w="822"/>
        <w:gridCol w:w="735"/>
        <w:gridCol w:w="417"/>
        <w:gridCol w:w="1050"/>
        <w:gridCol w:w="1280"/>
        <w:gridCol w:w="762"/>
        <w:gridCol w:w="773"/>
        <w:gridCol w:w="1153"/>
        <w:gridCol w:w="12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600" w:lineRule="exac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  <w:lang w:val="e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  <w:lang w:val="en-US" w:eastAsia="zh-CN"/>
              </w:rPr>
              <w:t>4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"/>
              </w:rPr>
              <w:t>-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  <w:lang w:val="en-US" w:eastAsia="zh-CN"/>
              </w:rPr>
              <w:t>2</w:t>
            </w:r>
          </w:p>
          <w:p>
            <w:pPr>
              <w:rPr>
                <w:rFonts w:hint="eastAsia" w:ascii="黑体" w:hAnsi="黑体" w:eastAsia="黑体" w:cs="黑体"/>
                <w:szCs w:val="32"/>
              </w:rPr>
            </w:pPr>
          </w:p>
        </w:tc>
        <w:tc>
          <w:tcPr>
            <w:tcW w:w="543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30"/>
                <w:szCs w:val="30"/>
              </w:rPr>
              <w:t>品牌培育项目专项审计报告汇总格式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序号</w:t>
            </w:r>
          </w:p>
        </w:tc>
        <w:tc>
          <w:tcPr>
            <w:tcW w:w="140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合同编号及材料页码 </w:t>
            </w:r>
          </w:p>
        </w:tc>
        <w:tc>
          <w:tcPr>
            <w:tcW w:w="82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合同签订方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合同服务内容及合同签订时间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合同服务期间及合同金额</w:t>
            </w:r>
          </w:p>
        </w:tc>
        <w:tc>
          <w:tcPr>
            <w:tcW w:w="12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记帐时间、凭证编号及材料页码</w:t>
            </w:r>
          </w:p>
        </w:tc>
        <w:tc>
          <w:tcPr>
            <w:tcW w:w="76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付款日期</w:t>
            </w:r>
          </w:p>
        </w:tc>
        <w:tc>
          <w:tcPr>
            <w:tcW w:w="77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付款凭证编号及页码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发票编号、日期及材料页码</w:t>
            </w:r>
          </w:p>
        </w:tc>
        <w:tc>
          <w:tcPr>
            <w:tcW w:w="92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B34D2"/>
    <w:rsid w:val="125936EA"/>
    <w:rsid w:val="1D040205"/>
    <w:rsid w:val="4A0525E3"/>
    <w:rsid w:val="595BE249"/>
    <w:rsid w:val="7C7721D8"/>
    <w:rsid w:val="7ED6667B"/>
    <w:rsid w:val="7FAFD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744"/>
      <w:jc w:val="left"/>
    </w:pPr>
    <w:rPr>
      <w:rFonts w:ascii="宋体" w:hAnsi="宋体" w:cstheme="minorBidi"/>
      <w:kern w:val="0"/>
      <w:sz w:val="32"/>
      <w:szCs w:val="32"/>
      <w:lang w:eastAsia="en-US"/>
    </w:rPr>
  </w:style>
  <w:style w:type="paragraph" w:styleId="3">
    <w:name w:val="Body Text 2"/>
    <w:basedOn w:val="1"/>
    <w:qFormat/>
    <w:uiPriority w:val="99"/>
    <w:pPr>
      <w:spacing w:before="240"/>
    </w:pPr>
    <w:rPr>
      <w:color w:val="FF0000"/>
      <w:kern w:val="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2024-01-05T07:22:00Z</dcterms:created>
  <dc:creator>Administrator</dc:creator>
  <cp:lastModifiedBy>刘靖菲</cp:lastModifiedBy>
  <dcterms:modified xsi:type="dcterms:W3CDTF">2024-01-16T11:38:19Z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4B70B07CC50042FAB2919F3D5B42D9C5</vt:lpwstr>
  </property>
</Properties>
</file>